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  <w:sz w:val="20"/>
          <w:szCs w:val="20"/>
        </w:rPr>
      </w:pPr>
      <w:bookmarkStart w:id="0" w:name="_GoBack"/>
      <w:bookmarkEnd w:id="0"/>
      <w:r>
        <w:rPr>
          <w:rFonts w:ascii="TheSansSemiLight-Plain" w:hAnsi="TheSansSemiLight-Plain" w:cs="TheSansSemiLight-Plai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-605790</wp:posOffset>
            </wp:positionV>
            <wp:extent cx="143065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84" y="21284"/>
                <wp:lineTo x="2128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 logo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  <w:sz w:val="20"/>
          <w:szCs w:val="20"/>
        </w:rPr>
      </w:pPr>
    </w:p>
    <w:p w:rsid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  <w:sz w:val="20"/>
          <w:szCs w:val="20"/>
        </w:rPr>
      </w:pPr>
    </w:p>
    <w:p w:rsid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  <w:sz w:val="20"/>
          <w:szCs w:val="20"/>
        </w:rPr>
      </w:pP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DC1231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  <w:b/>
        </w:rPr>
      </w:pPr>
      <w:r>
        <w:rPr>
          <w:rFonts w:ascii="TheSansSemiLight-Plain" w:hAnsi="TheSansSemiLight-Plain" w:cs="TheSansSemiLight-Plain"/>
          <w:b/>
        </w:rPr>
        <w:t>Inscription</w:t>
      </w:r>
    </w:p>
    <w:p w:rsidR="00DC1231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  <w:b/>
        </w:rPr>
      </w:pPr>
    </w:p>
    <w:p w:rsidR="007D6B43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  <w:b/>
        </w:rPr>
      </w:pPr>
      <w:r>
        <w:rPr>
          <w:rFonts w:ascii="TheSansSemiLight-Plain" w:hAnsi="TheSansSemiLight-Plain" w:cs="TheSansSemiLight-Plain"/>
          <w:b/>
        </w:rPr>
        <w:t>Matinée de rencontre</w:t>
      </w:r>
    </w:p>
    <w:p w:rsidR="00DC1231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  <w:b/>
        </w:rPr>
      </w:pPr>
      <w:r w:rsidRPr="00DC1231">
        <w:rPr>
          <w:rFonts w:ascii="TheSansSemiLight-Plain" w:hAnsi="TheSansSemiLight-Plain" w:cs="TheSansSemiLight-Plain"/>
          <w:b/>
        </w:rPr>
        <w:t>avec les éditions Marcel &amp; Joachim</w:t>
      </w:r>
    </w:p>
    <w:p w:rsidR="00DC1231" w:rsidRPr="007D6B43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  <w:b/>
        </w:rPr>
      </w:pPr>
      <w:r>
        <w:rPr>
          <w:rFonts w:ascii="TheSansSemiLight-Plain" w:hAnsi="TheSansSemiLight-Plain" w:cs="TheSansSemiLight-Plain"/>
          <w:b/>
        </w:rPr>
        <w:t>1</w:t>
      </w:r>
      <w:r w:rsidRPr="00DC1231">
        <w:rPr>
          <w:rFonts w:ascii="TheSansSemiLight-Plain" w:hAnsi="TheSansSemiLight-Plain" w:cs="TheSansSemiLight-Plain"/>
          <w:b/>
          <w:vertAlign w:val="superscript"/>
        </w:rPr>
        <w:t>er</w:t>
      </w:r>
      <w:r>
        <w:rPr>
          <w:rFonts w:ascii="TheSansSemiLight-Plain" w:hAnsi="TheSansSemiLight-Plain" w:cs="TheSansSemiLight-Plain"/>
          <w:b/>
        </w:rPr>
        <w:t xml:space="preserve"> juin 2017 – 9h30/12h</w:t>
      </w:r>
    </w:p>
    <w:p w:rsidR="007D6B43" w:rsidRDefault="007D6B43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Bibliothèque départementale de prêt</w:t>
      </w:r>
    </w:p>
    <w:p w:rsidR="00DC1231" w:rsidRPr="007D6B43" w:rsidRDefault="00DC1231" w:rsidP="007D6B43">
      <w:pPr>
        <w:pStyle w:val="Paragraphestandard"/>
        <w:suppressAutoHyphens/>
        <w:jc w:val="center"/>
        <w:rPr>
          <w:rFonts w:ascii="TheSansSemiLight-Plain" w:hAnsi="TheSansSemiLight-Plain" w:cs="TheSansSemiLight-Plain"/>
        </w:rPr>
      </w:pP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DC1231" w:rsidRDefault="00DC1231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Nom, prénom :</w:t>
      </w: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Bibliothèque de :</w:t>
      </w:r>
    </w:p>
    <w:p w:rsid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DC1231" w:rsidRPr="007D6B43" w:rsidRDefault="00DC1231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 xml:space="preserve">Adresse personnelle : </w:t>
      </w:r>
    </w:p>
    <w:p w:rsidR="00DC1231" w:rsidRPr="007D6B43" w:rsidRDefault="00DC1231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</w:p>
    <w:p w:rsidR="00DC1231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 xml:space="preserve">Téléphone personnel :    </w:t>
      </w: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 xml:space="preserve">   </w:t>
      </w:r>
    </w:p>
    <w:p w:rsidR="007D6B43" w:rsidRPr="007D6B43" w:rsidRDefault="007D6B43" w:rsidP="007D6B43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Mail :</w:t>
      </w:r>
    </w:p>
    <w:p w:rsidR="007D6B43" w:rsidRDefault="007D6B43" w:rsidP="007D6B43">
      <w:pPr>
        <w:pStyle w:val="Paragraphestandard"/>
        <w:suppressAutoHyphens/>
        <w:jc w:val="both"/>
        <w:rPr>
          <w:rFonts w:ascii="TheSansSemiLight-Plain" w:hAnsi="TheSansSemiLight-Plain" w:cs="TheSansSemiLight-Plain"/>
        </w:rPr>
      </w:pPr>
    </w:p>
    <w:p w:rsidR="00BE7EFA" w:rsidRPr="007D6B43" w:rsidRDefault="00BE7EFA" w:rsidP="00BE7EFA">
      <w:pPr>
        <w:pStyle w:val="Paragraphestandard"/>
        <w:suppressAutoHyphens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Salarié(e)</w:t>
      </w:r>
      <w:r>
        <w:rPr>
          <w:rFonts w:ascii="TheSansSemiLight-Plain" w:hAnsi="TheSansSemiLight-Plain" w:cs="TheSansSemiLight-Plain"/>
        </w:rPr>
        <w:t xml:space="preserve">  </w:t>
      </w:r>
      <w:r w:rsidRPr="007D6B43">
        <w:rPr>
          <w:rFonts w:ascii="TheSansSemiLight-Plain" w:hAnsi="TheSansSemiLight-Plain" w:cs="TheSansSemiLight-Plain"/>
        </w:rPr>
        <w:t xml:space="preserve"> </w:t>
      </w:r>
      <w:r>
        <w:rPr>
          <w:rFonts w:ascii="TheSansSemiLight-Plain" w:hAnsi="TheSansSemiLight-Plain" w:cs="TheSansSemiLight-Plain"/>
        </w:rPr>
        <w:sym w:font="Wingdings" w:char="F0A8"/>
      </w:r>
      <w:r>
        <w:rPr>
          <w:rFonts w:ascii="TheSansSemiLight-Plain" w:hAnsi="TheSansSemiLight-Plain" w:cs="TheSansSemiLight-Plain"/>
        </w:rPr>
        <w:t xml:space="preserve">             Bénévole  </w:t>
      </w:r>
      <w:r>
        <w:rPr>
          <w:rFonts w:ascii="TheSansSemiLight-Plain" w:hAnsi="TheSansSemiLight-Plain" w:cs="TheSansSemiLight-Plain"/>
        </w:rPr>
        <w:sym w:font="Wingdings" w:char="F0A8"/>
      </w:r>
      <w:r>
        <w:rPr>
          <w:rFonts w:ascii="TheSansSemiLight-Plain" w:hAnsi="TheSansSemiLight-Plain" w:cs="TheSansSemiLight-Plain"/>
        </w:rPr>
        <w:t xml:space="preserve"> </w:t>
      </w:r>
      <w:r w:rsidRPr="007D6B43">
        <w:rPr>
          <w:rFonts w:ascii="TheSansSemiLight-Plain" w:hAnsi="TheSansSemiLight-Plain" w:cs="TheSansSemiLight-Plain"/>
        </w:rPr>
        <w:t xml:space="preserve">   </w:t>
      </w:r>
    </w:p>
    <w:p w:rsidR="00BE7EFA" w:rsidRDefault="00BE7EFA" w:rsidP="007D6B43">
      <w:pPr>
        <w:pStyle w:val="Paragraphestandard"/>
        <w:suppressAutoHyphens/>
        <w:jc w:val="both"/>
        <w:rPr>
          <w:rFonts w:ascii="TheSansSemiLight-Plain" w:hAnsi="TheSansSemiLight-Plain" w:cs="TheSansSemiLight-Plain"/>
        </w:rPr>
      </w:pPr>
    </w:p>
    <w:p w:rsid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BE7EFA" w:rsidRPr="007D6B43" w:rsidRDefault="00BE7EFA" w:rsidP="00BE7EFA">
      <w:pPr>
        <w:pStyle w:val="Paragraphestandard"/>
        <w:tabs>
          <w:tab w:val="left" w:pos="4536"/>
        </w:tabs>
        <w:suppressAutoHyphens/>
        <w:spacing w:line="240" w:lineRule="auto"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>Pour la/le salarié(e),</w:t>
      </w:r>
      <w:r w:rsidRPr="007D6B43">
        <w:rPr>
          <w:rFonts w:ascii="TheSansSemiLight-Plain" w:hAnsi="TheSansSemiLight-Plain" w:cs="TheSansSemiLight-Plain"/>
        </w:rPr>
        <w:tab/>
        <w:t>Pour la ou le bénévole,</w:t>
      </w:r>
    </w:p>
    <w:p w:rsidR="00BE7EFA" w:rsidRPr="007D6B43" w:rsidRDefault="00BE7EFA" w:rsidP="00BE7EFA">
      <w:pPr>
        <w:pStyle w:val="Paragraphestandard"/>
        <w:tabs>
          <w:tab w:val="left" w:pos="4536"/>
        </w:tabs>
        <w:suppressAutoHyphens/>
        <w:spacing w:line="240" w:lineRule="auto"/>
        <w:rPr>
          <w:rFonts w:ascii="TheSansSemiLight-Plain" w:hAnsi="TheSansSemiLight-Plain" w:cs="TheSansSemiLight-Plain"/>
        </w:rPr>
      </w:pPr>
      <w:proofErr w:type="gramStart"/>
      <w:r w:rsidRPr="007D6B43">
        <w:rPr>
          <w:rFonts w:ascii="TheSansSemiLight-Plain" w:hAnsi="TheSansSemiLight-Plain" w:cs="TheSansSemiLight-Plain"/>
        </w:rPr>
        <w:t>signature</w:t>
      </w:r>
      <w:proofErr w:type="gramEnd"/>
      <w:r w:rsidRPr="007D6B43">
        <w:rPr>
          <w:rFonts w:ascii="TheSansSemiLight-Plain" w:hAnsi="TheSansSemiLight-Plain" w:cs="TheSansSemiLight-Plain"/>
        </w:rPr>
        <w:t xml:space="preserve"> et cachet de</w:t>
      </w:r>
      <w:r w:rsidRPr="007D6B43">
        <w:rPr>
          <w:rFonts w:ascii="TheSansSemiLight-Plain" w:hAnsi="TheSansSemiLight-Plain" w:cs="TheSansSemiLight-Plain"/>
        </w:rPr>
        <w:tab/>
        <w:t>signature du Responsable de</w:t>
      </w:r>
    </w:p>
    <w:p w:rsidR="00BE7EFA" w:rsidRPr="007D6B43" w:rsidRDefault="00BE7EFA" w:rsidP="00BE7EFA">
      <w:pPr>
        <w:pStyle w:val="Paragraphestandard"/>
        <w:tabs>
          <w:tab w:val="left" w:pos="4536"/>
        </w:tabs>
        <w:suppressAutoHyphens/>
        <w:spacing w:line="240" w:lineRule="auto"/>
        <w:rPr>
          <w:rFonts w:ascii="TheSansSemiLight-Plain" w:hAnsi="TheSansSemiLight-Plain" w:cs="TheSansSemiLight-Plain"/>
        </w:rPr>
      </w:pPr>
      <w:proofErr w:type="gramStart"/>
      <w:r w:rsidRPr="007D6B43">
        <w:rPr>
          <w:rFonts w:ascii="TheSansSemiLight-Plain" w:hAnsi="TheSansSemiLight-Plain" w:cs="TheSansSemiLight-Plain"/>
        </w:rPr>
        <w:t>l’Autorité</w:t>
      </w:r>
      <w:proofErr w:type="gramEnd"/>
      <w:r w:rsidRPr="007D6B43">
        <w:rPr>
          <w:rFonts w:ascii="TheSansSemiLight-Plain" w:hAnsi="TheSansSemiLight-Plain" w:cs="TheSansSemiLight-Plain"/>
        </w:rPr>
        <w:t xml:space="preserve"> de Tutelle</w:t>
      </w:r>
      <w:r w:rsidRPr="007D6B43">
        <w:rPr>
          <w:rFonts w:ascii="TheSansSemiLight-Plain" w:hAnsi="TheSansSemiLight-Plain" w:cs="TheSansSemiLight-Plain"/>
        </w:rPr>
        <w:tab/>
        <w:t>la bibliothèque ou de l’Autorité de tutelle</w:t>
      </w:r>
    </w:p>
    <w:p w:rsidR="00BE7EFA" w:rsidRDefault="00BE7EFA" w:rsidP="00BE7EFA">
      <w:pPr>
        <w:pStyle w:val="Paragraphestandard"/>
        <w:suppressAutoHyphens/>
        <w:jc w:val="both"/>
        <w:rPr>
          <w:rFonts w:ascii="TheSansSemiLight-Plain" w:hAnsi="TheSansSemiLight-Plain" w:cs="TheSansSemiLight-Plain"/>
        </w:rPr>
      </w:pPr>
    </w:p>
    <w:p w:rsidR="00BE7EFA" w:rsidRDefault="00BE7EFA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BE7EFA" w:rsidRDefault="00BE7EFA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BE7EFA" w:rsidRDefault="00BE7EFA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BE7EFA" w:rsidRDefault="00BE7EFA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</w:p>
    <w:p w:rsidR="007D6B43" w:rsidRP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SemiLight-Plain" w:hAnsi="TheSansSemiLight-Plain" w:cs="TheSansSemiLight-Plain"/>
        </w:rPr>
      </w:pPr>
      <w:r w:rsidRPr="007D6B43">
        <w:rPr>
          <w:rFonts w:ascii="TheSansSemiLight-Plain" w:hAnsi="TheSansSemiLight-Plain" w:cs="TheSansSemiLight-Plain"/>
        </w:rPr>
        <w:t xml:space="preserve">À renvoyer par mail à : </w:t>
      </w:r>
      <w:r w:rsidRPr="007D6B43">
        <w:rPr>
          <w:rFonts w:ascii="TheSansBold-Plain" w:hAnsi="TheSansBold-Plain" w:cs="TheSansBold-Plain"/>
        </w:rPr>
        <w:t>marie-helene.romedenne@marne.fr</w:t>
      </w:r>
    </w:p>
    <w:p w:rsidR="007D6B43" w:rsidRP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Bold-Plain" w:hAnsi="TheSansBold-Plain" w:cs="TheSansBold-Plain"/>
        </w:rPr>
      </w:pPr>
      <w:proofErr w:type="gramStart"/>
      <w:r w:rsidRPr="007D6B43">
        <w:rPr>
          <w:rFonts w:ascii="TheSansSemiLight-Plain" w:hAnsi="TheSansSemiLight-Plain" w:cs="TheSansSemiLight-Plain"/>
        </w:rPr>
        <w:t>ou</w:t>
      </w:r>
      <w:proofErr w:type="gramEnd"/>
      <w:r w:rsidRPr="007D6B43">
        <w:rPr>
          <w:rFonts w:ascii="TheSansSemiLight-Plain" w:hAnsi="TheSansSemiLight-Plain" w:cs="TheSansSemiLight-Plain"/>
        </w:rPr>
        <w:t xml:space="preserve"> par courrier à :</w:t>
      </w:r>
      <w:r w:rsidRPr="007D6B43">
        <w:rPr>
          <w:rFonts w:ascii="TheSans-Plain" w:hAnsi="TheSans-Plain" w:cs="TheSans-Plain"/>
        </w:rPr>
        <w:t xml:space="preserve"> </w:t>
      </w:r>
      <w:r w:rsidRPr="007D6B43">
        <w:rPr>
          <w:rFonts w:ascii="TheSansBold-Plain" w:hAnsi="TheSansBold-Plain" w:cs="TheSansBold-Plain"/>
        </w:rPr>
        <w:t>Bibliothèque Départementale de Prêt</w:t>
      </w:r>
    </w:p>
    <w:p w:rsidR="007D6B43" w:rsidRPr="007D6B43" w:rsidRDefault="007D6B43" w:rsidP="007D6B43">
      <w:pPr>
        <w:pStyle w:val="Paragraphestandard"/>
        <w:suppressAutoHyphens/>
        <w:spacing w:line="240" w:lineRule="auto"/>
        <w:jc w:val="both"/>
        <w:rPr>
          <w:rFonts w:ascii="TheSansBold-Plain" w:hAnsi="TheSansBold-Plain" w:cs="TheSansBold-Plain"/>
        </w:rPr>
      </w:pPr>
      <w:r w:rsidRPr="007D6B43">
        <w:rPr>
          <w:rFonts w:ascii="TheSansBold-Plain" w:hAnsi="TheSansBold-Plain" w:cs="TheSansBold-Plain"/>
        </w:rPr>
        <w:tab/>
        <w:t xml:space="preserve">                   </w:t>
      </w:r>
      <w:proofErr w:type="gramStart"/>
      <w:r w:rsidRPr="007D6B43">
        <w:rPr>
          <w:rFonts w:ascii="TheSansBold-Plain" w:hAnsi="TheSansBold-Plain" w:cs="TheSansBold-Plain"/>
        </w:rPr>
        <w:t>à</w:t>
      </w:r>
      <w:proofErr w:type="gramEnd"/>
      <w:r w:rsidRPr="007D6B43">
        <w:rPr>
          <w:rFonts w:ascii="TheSansBold-Plain" w:hAnsi="TheSansBold-Plain" w:cs="TheSansBold-Plain"/>
        </w:rPr>
        <w:t xml:space="preserve"> l’attention de Marie-Hélène </w:t>
      </w:r>
      <w:proofErr w:type="spellStart"/>
      <w:r w:rsidRPr="007D6B43">
        <w:rPr>
          <w:rFonts w:ascii="TheSansBold-Plain" w:hAnsi="TheSansBold-Plain" w:cs="TheSansBold-Plain"/>
        </w:rPr>
        <w:t>Romedenne</w:t>
      </w:r>
      <w:proofErr w:type="spellEnd"/>
    </w:p>
    <w:p w:rsidR="00055E2F" w:rsidRPr="007D6B43" w:rsidRDefault="007D6B43" w:rsidP="007D6B43">
      <w:pPr>
        <w:spacing w:after="0" w:line="240" w:lineRule="auto"/>
        <w:rPr>
          <w:sz w:val="24"/>
          <w:szCs w:val="24"/>
        </w:rPr>
      </w:pPr>
      <w:r w:rsidRPr="007D6B43">
        <w:rPr>
          <w:rFonts w:ascii="TheSansBold-Plain" w:hAnsi="TheSansBold-Plain" w:cs="TheSansBold-Plain"/>
          <w:sz w:val="24"/>
          <w:szCs w:val="24"/>
        </w:rPr>
        <w:t xml:space="preserve">   </w:t>
      </w:r>
      <w:r w:rsidR="00DC1231">
        <w:rPr>
          <w:rFonts w:ascii="TheSansBold-Plain" w:hAnsi="TheSansBold-Plain" w:cs="TheSansBold-Plain"/>
          <w:sz w:val="24"/>
          <w:szCs w:val="24"/>
        </w:rPr>
        <w:t xml:space="preserve">                           </w:t>
      </w:r>
      <w:r w:rsidRPr="007D6B43">
        <w:rPr>
          <w:rFonts w:ascii="TheSansBold-Plain" w:hAnsi="TheSansBold-Plain" w:cs="TheSansBold-Plain"/>
          <w:sz w:val="24"/>
          <w:szCs w:val="24"/>
        </w:rPr>
        <w:t>200 avenue du Général Sarrail - 51000 Châlons-en-Champagne</w:t>
      </w:r>
    </w:p>
    <w:sectPr w:rsidR="00055E2F" w:rsidRPr="007D6B43" w:rsidSect="007D6B4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Light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old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3"/>
    <w:rsid w:val="002C0FAA"/>
    <w:rsid w:val="00566ADE"/>
    <w:rsid w:val="007D6B43"/>
    <w:rsid w:val="00B7784D"/>
    <w:rsid w:val="00BE7EFA"/>
    <w:rsid w:val="00DC1231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6B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6B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Marne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ROMEDENNE MARIE-HELENE</cp:lastModifiedBy>
  <cp:revision>2</cp:revision>
  <dcterms:created xsi:type="dcterms:W3CDTF">2017-05-02T13:42:00Z</dcterms:created>
  <dcterms:modified xsi:type="dcterms:W3CDTF">2017-05-02T13:42:00Z</dcterms:modified>
</cp:coreProperties>
</file>